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3F3F" w14:textId="77777777" w:rsidR="0082780F" w:rsidRPr="00264505" w:rsidRDefault="00264505" w:rsidP="003A6AAB">
      <w:pPr>
        <w:pStyle w:val="a3"/>
        <w:jc w:val="center"/>
        <w:rPr>
          <w:lang w:val="en-US"/>
        </w:rPr>
      </w:pPr>
      <w:r>
        <w:rPr>
          <w:lang w:val="en-US"/>
        </w:rPr>
        <w:t>Corporate action notice/Insider information disclosure</w:t>
      </w:r>
    </w:p>
    <w:p w14:paraId="2337135A" w14:textId="77777777" w:rsidR="0082780F" w:rsidRPr="00264505" w:rsidRDefault="00264505" w:rsidP="003A6AAB">
      <w:pPr>
        <w:pStyle w:val="a3"/>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288"/>
        <w:gridCol w:w="771"/>
        <w:gridCol w:w="1431"/>
        <w:gridCol w:w="2821"/>
      </w:tblGrid>
      <w:tr w:rsidR="007D25C7" w14:paraId="57DE2C66" w14:textId="77777777" w:rsidTr="003A6AAB">
        <w:trPr>
          <w:trHeight w:val="20"/>
        </w:trPr>
        <w:tc>
          <w:tcPr>
            <w:tcW w:w="5000" w:type="pct"/>
            <w:gridSpan w:val="7"/>
          </w:tcPr>
          <w:p w14:paraId="12EE37C5" w14:textId="77777777" w:rsidR="0082780F" w:rsidRDefault="00264505" w:rsidP="003A6AAB">
            <w:pPr>
              <w:pStyle w:val="TableParagraph"/>
              <w:ind w:left="0"/>
              <w:jc w:val="center"/>
              <w:rPr>
                <w:sz w:val="24"/>
              </w:rPr>
            </w:pPr>
            <w:r>
              <w:rPr>
                <w:sz w:val="24"/>
                <w:lang w:val="en-US"/>
              </w:rPr>
              <w:t>1. General</w:t>
            </w:r>
          </w:p>
        </w:tc>
      </w:tr>
      <w:tr w:rsidR="007D25C7" w:rsidRPr="00264505" w14:paraId="3ED5E322" w14:textId="77777777" w:rsidTr="003A6AAB">
        <w:trPr>
          <w:trHeight w:val="20"/>
        </w:trPr>
        <w:tc>
          <w:tcPr>
            <w:tcW w:w="2427" w:type="pct"/>
            <w:gridSpan w:val="4"/>
          </w:tcPr>
          <w:p w14:paraId="015A28DD" w14:textId="77777777" w:rsidR="0082780F" w:rsidRPr="00264505" w:rsidRDefault="00264505" w:rsidP="003A6AAB">
            <w:pPr>
              <w:pStyle w:val="TableParagraph"/>
              <w:tabs>
                <w:tab w:val="left" w:pos="1631"/>
                <w:tab w:val="left" w:pos="3051"/>
              </w:tabs>
              <w:ind w:left="0"/>
              <w:rPr>
                <w:sz w:val="24"/>
                <w:lang w:val="en-US"/>
              </w:rPr>
            </w:pPr>
            <w:r>
              <w:rPr>
                <w:sz w:val="24"/>
                <w:lang w:val="en-US"/>
              </w:rPr>
              <w:t>1.1. Full corporate name of the Issuer:</w:t>
            </w:r>
          </w:p>
        </w:tc>
        <w:tc>
          <w:tcPr>
            <w:tcW w:w="2573" w:type="pct"/>
            <w:gridSpan w:val="3"/>
          </w:tcPr>
          <w:p w14:paraId="7ADE57A9" w14:textId="77777777" w:rsidR="0082780F" w:rsidRPr="00264505" w:rsidRDefault="00264505" w:rsidP="003A6AAB">
            <w:pPr>
              <w:pStyle w:val="TableParagraph"/>
              <w:tabs>
                <w:tab w:val="left" w:pos="1871"/>
                <w:tab w:val="left" w:pos="3770"/>
              </w:tabs>
              <w:ind w:left="0"/>
              <w:rPr>
                <w:b/>
                <w:sz w:val="24"/>
                <w:lang w:val="en-US"/>
              </w:rPr>
            </w:pPr>
            <w:r>
              <w:rPr>
                <w:b/>
                <w:sz w:val="24"/>
                <w:lang w:val="en-US"/>
              </w:rPr>
              <w:t xml:space="preserve">Public Joint Stock Company "Interregional </w:t>
            </w:r>
            <w:r>
              <w:rPr>
                <w:b/>
                <w:sz w:val="24"/>
                <w:lang w:val="en-US"/>
              </w:rPr>
              <w:t>Distribution Grid Company of the South”</w:t>
            </w:r>
          </w:p>
        </w:tc>
      </w:tr>
      <w:tr w:rsidR="007D25C7" w:rsidRPr="00264505" w14:paraId="649D30BA" w14:textId="77777777" w:rsidTr="003A6AAB">
        <w:trPr>
          <w:trHeight w:val="20"/>
        </w:trPr>
        <w:tc>
          <w:tcPr>
            <w:tcW w:w="2427" w:type="pct"/>
            <w:gridSpan w:val="4"/>
          </w:tcPr>
          <w:p w14:paraId="2E777495" w14:textId="77777777" w:rsidR="0082780F" w:rsidRPr="00264505" w:rsidRDefault="00264505" w:rsidP="003A6AAB">
            <w:pPr>
              <w:pStyle w:val="TableParagraph"/>
              <w:tabs>
                <w:tab w:val="left" w:pos="3363"/>
              </w:tabs>
              <w:ind w:left="0"/>
              <w:rPr>
                <w:sz w:val="24"/>
                <w:lang w:val="en-US"/>
              </w:rPr>
            </w:pPr>
            <w:r>
              <w:rPr>
                <w:sz w:val="24"/>
                <w:lang w:val="en-US"/>
              </w:rPr>
              <w:t>1.2. Abbreviated corporate name of the Issuer:</w:t>
            </w:r>
          </w:p>
        </w:tc>
        <w:tc>
          <w:tcPr>
            <w:tcW w:w="2573" w:type="pct"/>
            <w:gridSpan w:val="3"/>
          </w:tcPr>
          <w:p w14:paraId="37C03AD1" w14:textId="77777777" w:rsidR="0082780F" w:rsidRPr="00264505" w:rsidRDefault="00264505" w:rsidP="003A6AAB">
            <w:pPr>
              <w:pStyle w:val="TableParagraph"/>
              <w:ind w:left="0"/>
              <w:rPr>
                <w:b/>
                <w:sz w:val="24"/>
                <w:lang w:val="en-US"/>
              </w:rPr>
            </w:pPr>
            <w:r>
              <w:rPr>
                <w:b/>
                <w:sz w:val="24"/>
                <w:lang w:val="en-US"/>
              </w:rPr>
              <w:t>IDGC of the South, PJSC</w:t>
            </w:r>
          </w:p>
        </w:tc>
      </w:tr>
      <w:tr w:rsidR="007D25C7" w:rsidRPr="00264505" w14:paraId="002E0D3A" w14:textId="77777777" w:rsidTr="003A6AAB">
        <w:trPr>
          <w:trHeight w:val="20"/>
        </w:trPr>
        <w:tc>
          <w:tcPr>
            <w:tcW w:w="2427" w:type="pct"/>
            <w:gridSpan w:val="4"/>
          </w:tcPr>
          <w:p w14:paraId="7D633060" w14:textId="77777777" w:rsidR="0082780F" w:rsidRDefault="00264505" w:rsidP="003A6AAB">
            <w:pPr>
              <w:pStyle w:val="TableParagraph"/>
              <w:ind w:left="0"/>
              <w:rPr>
                <w:sz w:val="24"/>
              </w:rPr>
            </w:pPr>
            <w:r>
              <w:rPr>
                <w:sz w:val="24"/>
                <w:lang w:val="en-US"/>
              </w:rPr>
              <w:t>1.3. Location of the Issuer:</w:t>
            </w:r>
          </w:p>
        </w:tc>
        <w:tc>
          <w:tcPr>
            <w:tcW w:w="2573" w:type="pct"/>
            <w:gridSpan w:val="3"/>
          </w:tcPr>
          <w:p w14:paraId="6143C6CA" w14:textId="77777777" w:rsidR="0082780F" w:rsidRPr="00264505" w:rsidRDefault="00264505" w:rsidP="003A6AAB">
            <w:pPr>
              <w:pStyle w:val="TableParagraph"/>
              <w:ind w:left="0"/>
              <w:rPr>
                <w:b/>
                <w:sz w:val="24"/>
                <w:lang w:val="en-US"/>
              </w:rPr>
            </w:pPr>
            <w:r>
              <w:rPr>
                <w:b/>
                <w:sz w:val="24"/>
                <w:lang w:val="en-US"/>
              </w:rPr>
              <w:t>Rostov-on-Don, Russian Federation</w:t>
            </w:r>
          </w:p>
        </w:tc>
      </w:tr>
      <w:tr w:rsidR="007D25C7" w14:paraId="63631416" w14:textId="77777777" w:rsidTr="003A6AAB">
        <w:trPr>
          <w:trHeight w:val="20"/>
        </w:trPr>
        <w:tc>
          <w:tcPr>
            <w:tcW w:w="2427" w:type="pct"/>
            <w:gridSpan w:val="4"/>
          </w:tcPr>
          <w:p w14:paraId="01BE1562" w14:textId="77777777" w:rsidR="0082780F" w:rsidRDefault="00264505" w:rsidP="003A6AAB">
            <w:pPr>
              <w:pStyle w:val="TableParagraph"/>
              <w:ind w:left="0"/>
              <w:rPr>
                <w:sz w:val="24"/>
              </w:rPr>
            </w:pPr>
            <w:r>
              <w:rPr>
                <w:sz w:val="24"/>
                <w:lang w:val="en-US"/>
              </w:rPr>
              <w:t>1.4. OGRN of the Issuer:</w:t>
            </w:r>
          </w:p>
        </w:tc>
        <w:tc>
          <w:tcPr>
            <w:tcW w:w="2573" w:type="pct"/>
            <w:gridSpan w:val="3"/>
          </w:tcPr>
          <w:p w14:paraId="744703A0" w14:textId="77777777" w:rsidR="0082780F" w:rsidRDefault="00264505" w:rsidP="003A6AAB">
            <w:pPr>
              <w:pStyle w:val="TableParagraph"/>
              <w:ind w:left="0"/>
              <w:rPr>
                <w:b/>
                <w:sz w:val="24"/>
              </w:rPr>
            </w:pPr>
            <w:r>
              <w:rPr>
                <w:b/>
                <w:sz w:val="24"/>
                <w:lang w:val="en-US"/>
              </w:rPr>
              <w:t>1076164009096</w:t>
            </w:r>
          </w:p>
        </w:tc>
      </w:tr>
      <w:tr w:rsidR="007D25C7" w14:paraId="14FB4578" w14:textId="77777777" w:rsidTr="003A6AAB">
        <w:trPr>
          <w:trHeight w:val="20"/>
        </w:trPr>
        <w:tc>
          <w:tcPr>
            <w:tcW w:w="2427" w:type="pct"/>
            <w:gridSpan w:val="4"/>
          </w:tcPr>
          <w:p w14:paraId="6B067D76" w14:textId="77777777" w:rsidR="0082780F" w:rsidRDefault="00264505" w:rsidP="003A6AAB">
            <w:pPr>
              <w:pStyle w:val="TableParagraph"/>
              <w:ind w:left="0"/>
              <w:rPr>
                <w:sz w:val="24"/>
              </w:rPr>
            </w:pPr>
            <w:r>
              <w:rPr>
                <w:sz w:val="24"/>
                <w:lang w:val="en-US"/>
              </w:rPr>
              <w:t>1.5. TIN of the Issuer:</w:t>
            </w:r>
          </w:p>
        </w:tc>
        <w:tc>
          <w:tcPr>
            <w:tcW w:w="2573" w:type="pct"/>
            <w:gridSpan w:val="3"/>
          </w:tcPr>
          <w:p w14:paraId="7308002A" w14:textId="77777777" w:rsidR="0082780F" w:rsidRDefault="00264505" w:rsidP="003A6AAB">
            <w:pPr>
              <w:pStyle w:val="TableParagraph"/>
              <w:ind w:left="0"/>
              <w:rPr>
                <w:b/>
                <w:sz w:val="24"/>
              </w:rPr>
            </w:pPr>
            <w:r>
              <w:rPr>
                <w:b/>
                <w:sz w:val="24"/>
                <w:lang w:val="en-US"/>
              </w:rPr>
              <w:t>6164266561</w:t>
            </w:r>
          </w:p>
        </w:tc>
      </w:tr>
      <w:tr w:rsidR="007D25C7" w14:paraId="32B93E93" w14:textId="77777777" w:rsidTr="003A6AAB">
        <w:trPr>
          <w:trHeight w:val="20"/>
        </w:trPr>
        <w:tc>
          <w:tcPr>
            <w:tcW w:w="2427" w:type="pct"/>
            <w:gridSpan w:val="4"/>
          </w:tcPr>
          <w:p w14:paraId="06A4C9F7" w14:textId="77777777" w:rsidR="0082780F" w:rsidRPr="00264505" w:rsidRDefault="00264505" w:rsidP="003A6AAB">
            <w:pPr>
              <w:pStyle w:val="TableParagraph"/>
              <w:tabs>
                <w:tab w:val="left" w:pos="2518"/>
                <w:tab w:val="left" w:pos="3511"/>
              </w:tabs>
              <w:ind w:left="0"/>
              <w:rPr>
                <w:sz w:val="24"/>
                <w:lang w:val="en-US"/>
              </w:rPr>
            </w:pPr>
            <w:r>
              <w:rPr>
                <w:sz w:val="24"/>
                <w:lang w:val="en-US"/>
              </w:rPr>
              <w:t>1.6. Unique code of the Issuer, assigned by the registering authority:</w:t>
            </w:r>
          </w:p>
        </w:tc>
        <w:tc>
          <w:tcPr>
            <w:tcW w:w="2573" w:type="pct"/>
            <w:gridSpan w:val="3"/>
            <w:vAlign w:val="center"/>
          </w:tcPr>
          <w:p w14:paraId="7AE4B323" w14:textId="77777777" w:rsidR="0082780F" w:rsidRDefault="00264505" w:rsidP="003A6AAB">
            <w:pPr>
              <w:pStyle w:val="TableParagraph"/>
              <w:ind w:left="0"/>
              <w:rPr>
                <w:b/>
                <w:sz w:val="24"/>
              </w:rPr>
            </w:pPr>
            <w:r>
              <w:rPr>
                <w:b/>
                <w:sz w:val="24"/>
                <w:lang w:val="en-US"/>
              </w:rPr>
              <w:t>34956-Е</w:t>
            </w:r>
          </w:p>
        </w:tc>
      </w:tr>
      <w:tr w:rsidR="007D25C7" w14:paraId="4951CEAB" w14:textId="77777777" w:rsidTr="003A6AAB">
        <w:trPr>
          <w:trHeight w:val="20"/>
        </w:trPr>
        <w:tc>
          <w:tcPr>
            <w:tcW w:w="2427" w:type="pct"/>
            <w:gridSpan w:val="4"/>
          </w:tcPr>
          <w:p w14:paraId="07A266CC" w14:textId="77777777" w:rsidR="0082780F" w:rsidRPr="00264505" w:rsidRDefault="00264505" w:rsidP="003A6AAB">
            <w:pPr>
              <w:pStyle w:val="TableParagraph"/>
              <w:ind w:left="0"/>
              <w:rPr>
                <w:sz w:val="24"/>
                <w:lang w:val="en-US"/>
              </w:rPr>
            </w:pPr>
            <w:r>
              <w:rPr>
                <w:sz w:val="24"/>
                <w:lang w:val="en-US"/>
              </w:rPr>
              <w:t>1.7. The address of the Internet page used by the Issuer for information disclosures</w:t>
            </w:r>
          </w:p>
        </w:tc>
        <w:tc>
          <w:tcPr>
            <w:tcW w:w="2573" w:type="pct"/>
            <w:gridSpan w:val="3"/>
            <w:vAlign w:val="center"/>
          </w:tcPr>
          <w:p w14:paraId="7C4E47F8" w14:textId="77777777" w:rsidR="003A6AAB" w:rsidRPr="003A6AAB" w:rsidRDefault="00264505" w:rsidP="003A6AAB">
            <w:pPr>
              <w:pStyle w:val="TableParagraph"/>
              <w:ind w:left="0"/>
              <w:rPr>
                <w:b/>
                <w:sz w:val="24"/>
                <w:u w:val="single"/>
              </w:rPr>
            </w:pPr>
            <w:hyperlink r:id="rId7" w:history="1">
              <w:r w:rsidRPr="003A6AAB">
                <w:rPr>
                  <w:b/>
                  <w:sz w:val="24"/>
                  <w:u w:val="single"/>
                  <w:lang w:val="en-US"/>
                </w:rPr>
                <w:t>http</w:t>
              </w:r>
              <w:r w:rsidRPr="00264505">
                <w:rPr>
                  <w:b/>
                  <w:sz w:val="24"/>
                  <w:u w:val="single"/>
                </w:rPr>
                <w:t>://</w:t>
              </w:r>
              <w:r w:rsidRPr="003A6AAB">
                <w:rPr>
                  <w:b/>
                  <w:sz w:val="24"/>
                  <w:u w:val="single"/>
                  <w:lang w:val="en-US"/>
                </w:rPr>
                <w:t>www</w:t>
              </w:r>
              <w:r w:rsidRPr="00264505">
                <w:rPr>
                  <w:b/>
                  <w:sz w:val="24"/>
                  <w:u w:val="single"/>
                </w:rPr>
                <w:t>.</w:t>
              </w:r>
              <w:proofErr w:type="spellStart"/>
              <w:r w:rsidRPr="003A6AAB">
                <w:rPr>
                  <w:b/>
                  <w:sz w:val="24"/>
                  <w:u w:val="single"/>
                  <w:lang w:val="en-US"/>
                </w:rPr>
                <w:t>mrsk</w:t>
              </w:r>
              <w:proofErr w:type="spellEnd"/>
              <w:r w:rsidRPr="00264505">
                <w:rPr>
                  <w:b/>
                  <w:sz w:val="24"/>
                  <w:u w:val="single"/>
                </w:rPr>
                <w:t>-</w:t>
              </w:r>
              <w:proofErr w:type="spellStart"/>
              <w:r w:rsidRPr="003A6AAB">
                <w:rPr>
                  <w:b/>
                  <w:sz w:val="24"/>
                  <w:u w:val="single"/>
                  <w:lang w:val="en-US"/>
                </w:rPr>
                <w:t>yuga</w:t>
              </w:r>
              <w:proofErr w:type="spellEnd"/>
              <w:r w:rsidRPr="00264505">
                <w:rPr>
                  <w:b/>
                  <w:sz w:val="24"/>
                  <w:u w:val="single"/>
                </w:rPr>
                <w:t>.</w:t>
              </w:r>
              <w:proofErr w:type="spellStart"/>
              <w:r w:rsidRPr="003A6AAB">
                <w:rPr>
                  <w:b/>
                  <w:sz w:val="24"/>
                  <w:u w:val="single"/>
                  <w:lang w:val="en-US"/>
                </w:rPr>
                <w:t>ru</w:t>
              </w:r>
              <w:proofErr w:type="spellEnd"/>
            </w:hyperlink>
          </w:p>
          <w:p w14:paraId="622BE735" w14:textId="77777777" w:rsidR="0082780F" w:rsidRPr="003A6AAB" w:rsidRDefault="00264505" w:rsidP="003A6AAB">
            <w:pPr>
              <w:pStyle w:val="TableParagraph"/>
              <w:ind w:left="0"/>
              <w:rPr>
                <w:b/>
                <w:sz w:val="24"/>
              </w:rPr>
            </w:pPr>
            <w:hyperlink r:id="rId8" w:history="1">
              <w:r w:rsidRPr="003A6AAB">
                <w:rPr>
                  <w:b/>
                  <w:sz w:val="24"/>
                  <w:u w:val="single"/>
                  <w:lang w:val="en-US"/>
                </w:rPr>
                <w:t>http</w:t>
              </w:r>
              <w:r w:rsidRPr="00264505">
                <w:rPr>
                  <w:b/>
                  <w:sz w:val="24"/>
                  <w:u w:val="single"/>
                </w:rPr>
                <w:t>://</w:t>
              </w:r>
              <w:r w:rsidRPr="003A6AAB">
                <w:rPr>
                  <w:b/>
                  <w:sz w:val="24"/>
                  <w:u w:val="single"/>
                  <w:lang w:val="en-US"/>
                </w:rPr>
                <w:t>www</w:t>
              </w:r>
              <w:r w:rsidRPr="00264505">
                <w:rPr>
                  <w:b/>
                  <w:sz w:val="24"/>
                  <w:u w:val="single"/>
                </w:rPr>
                <w:t>.</w:t>
              </w:r>
              <w:r w:rsidRPr="003A6AAB">
                <w:rPr>
                  <w:b/>
                  <w:sz w:val="24"/>
                  <w:u w:val="single"/>
                  <w:lang w:val="en-US"/>
                </w:rPr>
                <w:t>e</w:t>
              </w:r>
              <w:r w:rsidRPr="00264505">
                <w:rPr>
                  <w:b/>
                  <w:sz w:val="24"/>
                  <w:u w:val="single"/>
                </w:rPr>
                <w:t>-</w:t>
              </w:r>
            </w:hyperlink>
            <w:hyperlink r:id="rId9" w:history="1">
              <w:r w:rsidRPr="003A6AAB">
                <w:rPr>
                  <w:b/>
                  <w:sz w:val="24"/>
                  <w:u w:val="single"/>
                  <w:lang w:val="en-US"/>
                </w:rPr>
                <w:t>disclosure</w:t>
              </w:r>
              <w:r w:rsidRPr="00264505">
                <w:rPr>
                  <w:b/>
                  <w:sz w:val="24"/>
                  <w:u w:val="single"/>
                </w:rPr>
                <w:t>.</w:t>
              </w:r>
              <w:proofErr w:type="spellStart"/>
              <w:r w:rsidRPr="003A6AAB">
                <w:rPr>
                  <w:b/>
                  <w:sz w:val="24"/>
                  <w:u w:val="single"/>
                  <w:lang w:val="en-US"/>
                </w:rPr>
                <w:t>ru</w:t>
              </w:r>
              <w:proofErr w:type="spellEnd"/>
              <w:r w:rsidRPr="00264505">
                <w:rPr>
                  <w:b/>
                  <w:sz w:val="24"/>
                  <w:u w:val="single"/>
                </w:rPr>
                <w:t>/</w:t>
              </w:r>
              <w:r w:rsidRPr="003A6AAB">
                <w:rPr>
                  <w:b/>
                  <w:sz w:val="24"/>
                  <w:u w:val="single"/>
                  <w:lang w:val="en-US"/>
                </w:rPr>
                <w:t>portal</w:t>
              </w:r>
              <w:r w:rsidRPr="00264505">
                <w:rPr>
                  <w:b/>
                  <w:sz w:val="24"/>
                  <w:u w:val="single"/>
                </w:rPr>
                <w:t>/</w:t>
              </w:r>
              <w:r w:rsidRPr="003A6AAB">
                <w:rPr>
                  <w:b/>
                  <w:sz w:val="24"/>
                  <w:u w:val="single"/>
                  <w:lang w:val="en-US"/>
                </w:rPr>
                <w:t>company</w:t>
              </w:r>
              <w:r w:rsidRPr="00264505">
                <w:rPr>
                  <w:b/>
                  <w:sz w:val="24"/>
                  <w:u w:val="single"/>
                </w:rPr>
                <w:t>.</w:t>
              </w:r>
              <w:proofErr w:type="spellStart"/>
              <w:r w:rsidRPr="003A6AAB">
                <w:rPr>
                  <w:b/>
                  <w:sz w:val="24"/>
                  <w:u w:val="single"/>
                  <w:lang w:val="en-US"/>
                </w:rPr>
                <w:t>aspx</w:t>
              </w:r>
              <w:proofErr w:type="spellEnd"/>
              <w:r w:rsidRPr="00264505">
                <w:rPr>
                  <w:b/>
                  <w:sz w:val="24"/>
                  <w:u w:val="single"/>
                </w:rPr>
                <w:t>?</w:t>
              </w:r>
              <w:r w:rsidRPr="003A6AAB">
                <w:rPr>
                  <w:b/>
                  <w:sz w:val="24"/>
                  <w:u w:val="single"/>
                  <w:lang w:val="en-US"/>
                </w:rPr>
                <w:t>id</w:t>
              </w:r>
              <w:r w:rsidRPr="00264505">
                <w:rPr>
                  <w:b/>
                  <w:sz w:val="24"/>
                  <w:u w:val="single"/>
                </w:rPr>
                <w:t>=11999</w:t>
              </w:r>
            </w:hyperlink>
          </w:p>
        </w:tc>
      </w:tr>
      <w:tr w:rsidR="007D25C7" w14:paraId="0A974C94" w14:textId="77777777" w:rsidTr="003A6AAB">
        <w:trPr>
          <w:trHeight w:val="20"/>
        </w:trPr>
        <w:tc>
          <w:tcPr>
            <w:tcW w:w="2427" w:type="pct"/>
            <w:gridSpan w:val="4"/>
          </w:tcPr>
          <w:p w14:paraId="62725DF8" w14:textId="77777777" w:rsidR="0082780F" w:rsidRPr="00264505" w:rsidRDefault="00264505" w:rsidP="003A6AAB">
            <w:pPr>
              <w:pStyle w:val="TableParagraph"/>
              <w:tabs>
                <w:tab w:val="left" w:pos="978"/>
                <w:tab w:val="left" w:pos="1911"/>
                <w:tab w:val="left" w:pos="2129"/>
                <w:tab w:val="left" w:pos="3195"/>
                <w:tab w:val="left" w:pos="3652"/>
              </w:tabs>
              <w:ind w:left="0"/>
              <w:rPr>
                <w:sz w:val="24"/>
                <w:lang w:val="en-US"/>
              </w:rPr>
            </w:pPr>
            <w:r>
              <w:rPr>
                <w:sz w:val="24"/>
                <w:lang w:val="en-US"/>
              </w:rPr>
              <w:t>1.8. Event effective date (m</w:t>
            </w:r>
            <w:r>
              <w:rPr>
                <w:sz w:val="24"/>
                <w:lang w:val="en-US"/>
              </w:rPr>
              <w:t>aterial fact) of which the message is composed (if applicable):</w:t>
            </w:r>
          </w:p>
        </w:tc>
        <w:tc>
          <w:tcPr>
            <w:tcW w:w="2573" w:type="pct"/>
            <w:gridSpan w:val="3"/>
            <w:vAlign w:val="center"/>
          </w:tcPr>
          <w:p w14:paraId="588BE9DB" w14:textId="77777777" w:rsidR="0082780F" w:rsidRDefault="00264505" w:rsidP="003A6AAB">
            <w:pPr>
              <w:pStyle w:val="TableParagraph"/>
              <w:ind w:left="0"/>
              <w:rPr>
                <w:b/>
                <w:sz w:val="24"/>
              </w:rPr>
            </w:pPr>
            <w:r>
              <w:rPr>
                <w:b/>
                <w:sz w:val="24"/>
                <w:lang w:val="en-US"/>
              </w:rPr>
              <w:t>October 14, 2019</w:t>
            </w:r>
          </w:p>
        </w:tc>
      </w:tr>
      <w:tr w:rsidR="007D25C7" w14:paraId="5F10E289" w14:textId="77777777" w:rsidTr="003A6AAB">
        <w:trPr>
          <w:trHeight w:val="20"/>
        </w:trPr>
        <w:tc>
          <w:tcPr>
            <w:tcW w:w="5000" w:type="pct"/>
            <w:gridSpan w:val="7"/>
          </w:tcPr>
          <w:p w14:paraId="69619152" w14:textId="77777777" w:rsidR="0082780F" w:rsidRDefault="00264505" w:rsidP="003A6AAB">
            <w:pPr>
              <w:pStyle w:val="TableParagraph"/>
              <w:ind w:left="0"/>
              <w:jc w:val="center"/>
              <w:rPr>
                <w:sz w:val="24"/>
              </w:rPr>
            </w:pPr>
            <w:r>
              <w:rPr>
                <w:sz w:val="24"/>
                <w:lang w:val="en-US"/>
              </w:rPr>
              <w:t>2. Notice content</w:t>
            </w:r>
          </w:p>
        </w:tc>
      </w:tr>
      <w:tr w:rsidR="007D25C7" w14:paraId="58278872" w14:textId="77777777" w:rsidTr="003A6AAB">
        <w:trPr>
          <w:trHeight w:val="20"/>
        </w:trPr>
        <w:tc>
          <w:tcPr>
            <w:tcW w:w="5000" w:type="pct"/>
            <w:gridSpan w:val="7"/>
          </w:tcPr>
          <w:p w14:paraId="25CF8341" w14:textId="77777777" w:rsidR="0082780F" w:rsidRPr="00264505" w:rsidRDefault="00264505" w:rsidP="003A6AAB">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24EB1428" w14:textId="77777777" w:rsidR="0082780F" w:rsidRPr="00264505" w:rsidRDefault="00264505" w:rsidP="003A6AAB">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14:paraId="6970F734" w14:textId="77777777" w:rsidR="0082780F" w:rsidRPr="00264505" w:rsidRDefault="00264505" w:rsidP="003A6AAB">
            <w:pPr>
              <w:pStyle w:val="TableParagraph"/>
              <w:ind w:left="0"/>
              <w:jc w:val="both"/>
              <w:rPr>
                <w:sz w:val="24"/>
                <w:lang w:val="en-US"/>
              </w:rPr>
            </w:pPr>
            <w:r>
              <w:rPr>
                <w:sz w:val="24"/>
                <w:lang w:val="en-US"/>
              </w:rPr>
              <w:t>"PRO" is 10 votes;</w:t>
            </w:r>
          </w:p>
          <w:p w14:paraId="2DC87A55" w14:textId="77777777" w:rsidR="0082780F" w:rsidRPr="00264505" w:rsidRDefault="00264505" w:rsidP="003A6AAB">
            <w:pPr>
              <w:pStyle w:val="TableParagraph"/>
              <w:ind w:left="0"/>
              <w:jc w:val="both"/>
              <w:rPr>
                <w:sz w:val="24"/>
                <w:lang w:val="en-US"/>
              </w:rPr>
            </w:pPr>
            <w:r>
              <w:rPr>
                <w:sz w:val="24"/>
                <w:lang w:val="en-US"/>
              </w:rPr>
              <w:t>"CON" is 1 vote;</w:t>
            </w:r>
          </w:p>
          <w:p w14:paraId="7F09CCB1" w14:textId="77777777" w:rsidR="0082780F" w:rsidRPr="00264505" w:rsidRDefault="00264505" w:rsidP="003A6AAB">
            <w:pPr>
              <w:pStyle w:val="TableParagraph"/>
              <w:ind w:left="0"/>
              <w:jc w:val="both"/>
              <w:rPr>
                <w:sz w:val="24"/>
                <w:lang w:val="en-US"/>
              </w:rPr>
            </w:pPr>
            <w:r>
              <w:rPr>
                <w:sz w:val="24"/>
                <w:lang w:val="en-US"/>
              </w:rPr>
              <w:t>"ABSTAIN" is 0 votes.</w:t>
            </w:r>
          </w:p>
          <w:p w14:paraId="35FE9CE2" w14:textId="77777777" w:rsidR="003A6AAB" w:rsidRPr="00264505" w:rsidRDefault="00264505" w:rsidP="003A6AAB">
            <w:pPr>
              <w:pStyle w:val="TableParagraph"/>
              <w:ind w:left="0"/>
              <w:jc w:val="both"/>
              <w:rPr>
                <w:sz w:val="24"/>
                <w:lang w:val="en-US"/>
              </w:rPr>
            </w:pPr>
          </w:p>
          <w:p w14:paraId="03D56A3D" w14:textId="77777777" w:rsidR="0082780F" w:rsidRPr="00264505" w:rsidRDefault="00264505" w:rsidP="003A6AAB">
            <w:pPr>
              <w:pStyle w:val="TableParagraph"/>
              <w:ind w:left="0"/>
              <w:jc w:val="both"/>
              <w:rPr>
                <w:sz w:val="24"/>
                <w:lang w:val="en-US"/>
              </w:rPr>
            </w:pPr>
            <w:r>
              <w:rPr>
                <w:sz w:val="24"/>
                <w:lang w:val="en-US"/>
              </w:rPr>
              <w:t xml:space="preserve">Voting results </w:t>
            </w:r>
            <w:r>
              <w:rPr>
                <w:b/>
                <w:sz w:val="24"/>
                <w:lang w:val="en-US"/>
              </w:rPr>
              <w:t>on issue No. 2</w:t>
            </w:r>
            <w:r>
              <w:rPr>
                <w:sz w:val="24"/>
                <w:lang w:val="en-US"/>
              </w:rPr>
              <w:t xml:space="preserve"> of the agenda:</w:t>
            </w:r>
          </w:p>
          <w:p w14:paraId="2D595B5C" w14:textId="77777777" w:rsidR="0082780F" w:rsidRPr="00264505" w:rsidRDefault="00264505" w:rsidP="003A6AAB">
            <w:pPr>
              <w:pStyle w:val="TableParagraph"/>
              <w:ind w:left="0"/>
              <w:jc w:val="both"/>
              <w:rPr>
                <w:sz w:val="24"/>
                <w:lang w:val="en-US"/>
              </w:rPr>
            </w:pPr>
            <w:r>
              <w:rPr>
                <w:sz w:val="24"/>
                <w:lang w:val="en-US"/>
              </w:rPr>
              <w:t>"PRO" is 9 votes;</w:t>
            </w:r>
          </w:p>
          <w:p w14:paraId="5812B0E9" w14:textId="77777777" w:rsidR="0082780F" w:rsidRPr="00264505" w:rsidRDefault="00264505" w:rsidP="003A6AAB">
            <w:pPr>
              <w:pStyle w:val="TableParagraph"/>
              <w:ind w:left="0"/>
              <w:jc w:val="both"/>
              <w:rPr>
                <w:sz w:val="24"/>
                <w:lang w:val="en-US"/>
              </w:rPr>
            </w:pPr>
            <w:r>
              <w:rPr>
                <w:sz w:val="24"/>
                <w:lang w:val="en-US"/>
              </w:rPr>
              <w:t>"CON" is 0 vote;</w:t>
            </w:r>
          </w:p>
          <w:p w14:paraId="6019C857" w14:textId="77777777" w:rsidR="0082780F" w:rsidRDefault="00264505" w:rsidP="003A6AAB">
            <w:pPr>
              <w:pStyle w:val="TableParagraph"/>
              <w:ind w:left="0"/>
              <w:jc w:val="both"/>
              <w:rPr>
                <w:sz w:val="24"/>
              </w:rPr>
            </w:pPr>
            <w:r>
              <w:rPr>
                <w:sz w:val="24"/>
                <w:lang w:val="en-US"/>
              </w:rPr>
              <w:t>"ABSTAIN" is 2 votes.</w:t>
            </w:r>
          </w:p>
        </w:tc>
      </w:tr>
      <w:tr w:rsidR="007D25C7" w14:paraId="36ED7CCB" w14:textId="77777777" w:rsidTr="003A6AAB">
        <w:trPr>
          <w:trHeight w:val="20"/>
        </w:trPr>
        <w:tc>
          <w:tcPr>
            <w:tcW w:w="5000" w:type="pct"/>
            <w:gridSpan w:val="7"/>
          </w:tcPr>
          <w:p w14:paraId="7FAA6B41" w14:textId="77777777" w:rsidR="0082780F" w:rsidRPr="00264505" w:rsidRDefault="00264505" w:rsidP="003A6AAB">
            <w:pPr>
              <w:pStyle w:val="TableParagraph"/>
              <w:ind w:left="0" w:firstLine="431"/>
              <w:jc w:val="both"/>
              <w:rPr>
                <w:b/>
                <w:sz w:val="24"/>
                <w:lang w:val="en-US"/>
              </w:rPr>
            </w:pPr>
            <w:r>
              <w:rPr>
                <w:b/>
                <w:sz w:val="24"/>
                <w:lang w:val="en-US"/>
              </w:rPr>
              <w:t>Insider information disclosure on issue No. 1: On approval of the report on th</w:t>
            </w:r>
            <w:r>
              <w:rPr>
                <w:b/>
                <w:sz w:val="24"/>
                <w:lang w:val="en-US"/>
              </w:rPr>
              <w:t>e implementation of the Program of measures to reduce electric power losses in the grid complex of IDGC of the South, PJSC for 2019 and for the period up to 2023 for the</w:t>
            </w:r>
          </w:p>
          <w:p w14:paraId="47E1A7C1" w14:textId="77777777" w:rsidR="0082780F" w:rsidRDefault="00264505" w:rsidP="003A6AAB">
            <w:pPr>
              <w:pStyle w:val="TableParagraph"/>
              <w:ind w:left="0" w:firstLine="431"/>
              <w:jc w:val="both"/>
              <w:rPr>
                <w:b/>
                <w:sz w:val="24"/>
              </w:rPr>
            </w:pPr>
            <w:r>
              <w:rPr>
                <w:b/>
                <w:sz w:val="24"/>
                <w:lang w:val="en-US"/>
              </w:rPr>
              <w:t>Q2 2019.</w:t>
            </w:r>
          </w:p>
        </w:tc>
      </w:tr>
      <w:tr w:rsidR="007D25C7" w:rsidRPr="00264505" w14:paraId="07DBA5D2" w14:textId="77777777" w:rsidTr="003A6AAB">
        <w:trPr>
          <w:trHeight w:val="20"/>
        </w:trPr>
        <w:tc>
          <w:tcPr>
            <w:tcW w:w="5000" w:type="pct"/>
            <w:gridSpan w:val="7"/>
          </w:tcPr>
          <w:p w14:paraId="4FD93DE1" w14:textId="77777777" w:rsidR="003A6AAB" w:rsidRPr="00264505" w:rsidRDefault="00264505" w:rsidP="003A6AAB">
            <w:pPr>
              <w:pStyle w:val="TableParagraph"/>
              <w:ind w:left="0" w:firstLine="431"/>
              <w:jc w:val="both"/>
              <w:rPr>
                <w:sz w:val="24"/>
                <w:lang w:val="en-US"/>
              </w:rPr>
            </w:pPr>
            <w:r>
              <w:rPr>
                <w:sz w:val="24"/>
                <w:lang w:val="en-US"/>
              </w:rPr>
              <w:t>2.2.1. Resolution content adopted by the Issuer's Board of Directors:</w:t>
            </w:r>
          </w:p>
          <w:p w14:paraId="5C27BB2D" w14:textId="77777777" w:rsidR="003A6AAB" w:rsidRPr="00264505" w:rsidRDefault="00264505" w:rsidP="003A6AAB">
            <w:pPr>
              <w:pStyle w:val="TableParagraph"/>
              <w:numPr>
                <w:ilvl w:val="0"/>
                <w:numId w:val="5"/>
              </w:numPr>
              <w:tabs>
                <w:tab w:val="left" w:pos="895"/>
              </w:tabs>
              <w:ind w:left="0" w:firstLine="431"/>
              <w:jc w:val="both"/>
              <w:rPr>
                <w:sz w:val="24"/>
                <w:lang w:val="en-US"/>
              </w:rPr>
            </w:pPr>
            <w:r>
              <w:rPr>
                <w:sz w:val="24"/>
                <w:lang w:val="en-US"/>
              </w:rPr>
              <w:t>Take into consideration the report of the Single Executive Body of the Company on the implementation in the first half of 2019 of the Program of Measures for Reduction of Electric Power Losses in the Grid Complex of IDGC of the South, PJSC for 2019 and for</w:t>
            </w:r>
            <w:r>
              <w:rPr>
                <w:sz w:val="24"/>
                <w:lang w:val="en-US"/>
              </w:rPr>
              <w:t xml:space="preserve"> the period up to 2023 as per Annex No. 1 hereto.</w:t>
            </w:r>
          </w:p>
          <w:p w14:paraId="7B449066" w14:textId="77777777" w:rsidR="003A6AAB" w:rsidRDefault="00264505" w:rsidP="003A6AAB">
            <w:pPr>
              <w:pStyle w:val="TableParagraph"/>
              <w:numPr>
                <w:ilvl w:val="0"/>
                <w:numId w:val="5"/>
              </w:numPr>
              <w:tabs>
                <w:tab w:val="left" w:pos="833"/>
              </w:tabs>
              <w:ind w:left="0" w:firstLine="431"/>
              <w:jc w:val="both"/>
              <w:rPr>
                <w:sz w:val="24"/>
              </w:rPr>
            </w:pPr>
            <w:r>
              <w:rPr>
                <w:sz w:val="24"/>
                <w:lang w:val="en-US"/>
              </w:rPr>
              <w:t>Note:</w:t>
            </w:r>
          </w:p>
          <w:p w14:paraId="10649E35" w14:textId="77777777" w:rsidR="003A6AAB" w:rsidRPr="00264505" w:rsidRDefault="00264505" w:rsidP="003A6AAB">
            <w:pPr>
              <w:pStyle w:val="TableParagraph"/>
              <w:ind w:left="0" w:firstLine="431"/>
              <w:jc w:val="both"/>
              <w:rPr>
                <w:sz w:val="24"/>
                <w:lang w:val="en-US"/>
              </w:rPr>
            </w:pPr>
            <w:r>
              <w:rPr>
                <w:sz w:val="24"/>
                <w:lang w:val="en-US"/>
              </w:rPr>
              <w:t>2.1 Non-compliance with the planned indicators of the volume of loss reduction for the following branches of the Company:</w:t>
            </w:r>
          </w:p>
          <w:p w14:paraId="7F16022F" w14:textId="77777777" w:rsidR="003A6AAB" w:rsidRPr="00264505" w:rsidRDefault="00264505" w:rsidP="003A6AAB">
            <w:pPr>
              <w:pStyle w:val="TableParagraph"/>
              <w:numPr>
                <w:ilvl w:val="0"/>
                <w:numId w:val="4"/>
              </w:numPr>
              <w:tabs>
                <w:tab w:val="left" w:pos="732"/>
              </w:tabs>
              <w:ind w:left="0" w:firstLine="431"/>
              <w:jc w:val="both"/>
              <w:rPr>
                <w:sz w:val="24"/>
                <w:lang w:val="en-US"/>
              </w:rPr>
            </w:pPr>
            <w:proofErr w:type="spellStart"/>
            <w:r>
              <w:rPr>
                <w:sz w:val="24"/>
                <w:lang w:val="en-US"/>
              </w:rPr>
              <w:t>Astrakhanenergo</w:t>
            </w:r>
            <w:proofErr w:type="spellEnd"/>
            <w:r>
              <w:rPr>
                <w:sz w:val="24"/>
                <w:lang w:val="en-US"/>
              </w:rPr>
              <w:t xml:space="preserve"> (plan 46.7 million kWh, fact 35.3 million kWh);</w:t>
            </w:r>
          </w:p>
          <w:p w14:paraId="0A5EC85A" w14:textId="77777777" w:rsidR="003A6AAB" w:rsidRPr="00264505" w:rsidRDefault="00264505" w:rsidP="003A6AAB">
            <w:pPr>
              <w:pStyle w:val="TableParagraph"/>
              <w:numPr>
                <w:ilvl w:val="0"/>
                <w:numId w:val="4"/>
              </w:numPr>
              <w:tabs>
                <w:tab w:val="left" w:pos="739"/>
              </w:tabs>
              <w:ind w:left="0" w:firstLine="431"/>
              <w:jc w:val="both"/>
              <w:rPr>
                <w:sz w:val="24"/>
                <w:lang w:val="en-US"/>
              </w:rPr>
            </w:pPr>
            <w:proofErr w:type="spellStart"/>
            <w:r>
              <w:rPr>
                <w:sz w:val="24"/>
                <w:lang w:val="en-US"/>
              </w:rPr>
              <w:t>Volgogradenerg</w:t>
            </w:r>
            <w:r>
              <w:rPr>
                <w:sz w:val="24"/>
                <w:lang w:val="en-US"/>
              </w:rPr>
              <w:t>o</w:t>
            </w:r>
            <w:proofErr w:type="spellEnd"/>
            <w:r>
              <w:rPr>
                <w:sz w:val="24"/>
                <w:lang w:val="en-US"/>
              </w:rPr>
              <w:t xml:space="preserve"> (plan 26.1 million kWh, fact 20.5 million kWh) in terms of measures to modernize electricity metering systems (energy service contract);</w:t>
            </w:r>
          </w:p>
          <w:p w14:paraId="7138E129" w14:textId="77777777" w:rsidR="003A6AAB" w:rsidRPr="00264505" w:rsidRDefault="00264505" w:rsidP="003A6AAB">
            <w:pPr>
              <w:pStyle w:val="TableParagraph"/>
              <w:numPr>
                <w:ilvl w:val="0"/>
                <w:numId w:val="4"/>
              </w:numPr>
              <w:tabs>
                <w:tab w:val="left" w:pos="775"/>
              </w:tabs>
              <w:ind w:left="0" w:firstLine="431"/>
              <w:jc w:val="both"/>
              <w:rPr>
                <w:sz w:val="24"/>
                <w:lang w:val="en-US"/>
              </w:rPr>
            </w:pPr>
            <w:proofErr w:type="spellStart"/>
            <w:r>
              <w:rPr>
                <w:sz w:val="24"/>
                <w:lang w:val="en-US"/>
              </w:rPr>
              <w:t>Rostovenergo</w:t>
            </w:r>
            <w:proofErr w:type="spellEnd"/>
            <w:r>
              <w:rPr>
                <w:sz w:val="24"/>
                <w:lang w:val="en-US"/>
              </w:rPr>
              <w:t xml:space="preserve"> (plan 6.5 million kWh, fact 2.3 million kWh) in terms of organizational measures;</w:t>
            </w:r>
          </w:p>
          <w:p w14:paraId="2E22D223" w14:textId="77777777" w:rsidR="003A6AAB" w:rsidRPr="00264505" w:rsidRDefault="00264505" w:rsidP="003A6AAB">
            <w:pPr>
              <w:pStyle w:val="TableParagraph"/>
              <w:numPr>
                <w:ilvl w:val="0"/>
                <w:numId w:val="4"/>
              </w:numPr>
              <w:tabs>
                <w:tab w:val="left" w:pos="809"/>
              </w:tabs>
              <w:ind w:left="0" w:firstLine="431"/>
              <w:jc w:val="both"/>
              <w:rPr>
                <w:sz w:val="24"/>
                <w:lang w:val="en-US"/>
              </w:rPr>
            </w:pPr>
            <w:proofErr w:type="spellStart"/>
            <w:r>
              <w:rPr>
                <w:sz w:val="24"/>
                <w:lang w:val="en-US"/>
              </w:rPr>
              <w:t>Rostovenergo</w:t>
            </w:r>
            <w:proofErr w:type="spellEnd"/>
            <w:r>
              <w:rPr>
                <w:sz w:val="24"/>
                <w:lang w:val="en-US"/>
              </w:rPr>
              <w:t xml:space="preserve"> (plan 30.5 million kWh, fact 0.5 million kWh) in terms of technical measures under the IP;</w:t>
            </w:r>
          </w:p>
          <w:p w14:paraId="08E46674" w14:textId="77777777" w:rsidR="003A6AAB" w:rsidRPr="00264505" w:rsidRDefault="00264505" w:rsidP="003A6AAB">
            <w:pPr>
              <w:pStyle w:val="TableParagraph"/>
              <w:numPr>
                <w:ilvl w:val="0"/>
                <w:numId w:val="4"/>
              </w:numPr>
              <w:tabs>
                <w:tab w:val="left" w:pos="797"/>
              </w:tabs>
              <w:ind w:left="0" w:firstLine="431"/>
              <w:jc w:val="both"/>
              <w:rPr>
                <w:sz w:val="24"/>
                <w:lang w:val="en-US"/>
              </w:rPr>
            </w:pPr>
            <w:proofErr w:type="spellStart"/>
            <w:r>
              <w:rPr>
                <w:sz w:val="24"/>
                <w:lang w:val="en-US"/>
              </w:rPr>
              <w:t>Kalmenergo</w:t>
            </w:r>
            <w:proofErr w:type="spellEnd"/>
            <w:r>
              <w:rPr>
                <w:sz w:val="24"/>
                <w:lang w:val="en-US"/>
              </w:rPr>
              <w:t xml:space="preserve"> (plan 1.0 </w:t>
            </w:r>
            <w:proofErr w:type="spellStart"/>
            <w:r>
              <w:rPr>
                <w:sz w:val="24"/>
                <w:lang w:val="en-US"/>
              </w:rPr>
              <w:t>mln</w:t>
            </w:r>
            <w:proofErr w:type="spellEnd"/>
            <w:r>
              <w:rPr>
                <w:sz w:val="24"/>
                <w:lang w:val="en-US"/>
              </w:rPr>
              <w:t xml:space="preserve"> kWh, fact 0.4 mln kWh) in terms of measures for modernization of electricity metering systems (energy service contract).</w:t>
            </w:r>
          </w:p>
          <w:p w14:paraId="3D3B2C89" w14:textId="77777777" w:rsidR="003A6AAB" w:rsidRPr="00264505" w:rsidRDefault="00264505" w:rsidP="003A6AAB">
            <w:pPr>
              <w:pStyle w:val="TableParagraph"/>
              <w:numPr>
                <w:ilvl w:val="1"/>
                <w:numId w:val="3"/>
              </w:numPr>
              <w:tabs>
                <w:tab w:val="left" w:pos="1082"/>
              </w:tabs>
              <w:ind w:left="0" w:firstLine="431"/>
              <w:jc w:val="both"/>
              <w:rPr>
                <w:sz w:val="24"/>
                <w:lang w:val="en-US"/>
              </w:rPr>
            </w:pPr>
            <w:r>
              <w:rPr>
                <w:sz w:val="24"/>
                <w:lang w:val="en-US"/>
              </w:rPr>
              <w:lastRenderedPageBreak/>
              <w:t>Non-fu</w:t>
            </w:r>
            <w:r>
              <w:rPr>
                <w:sz w:val="24"/>
                <w:lang w:val="en-US"/>
              </w:rPr>
              <w:t>lfillment of the planned indicator of level of losses of electric energy on branch of IDGC of the South, PJSC - Astrakhanenergo (plan 17,52 %, fact 18,73 %) and on branch of IDGC of the South, PJSC - Kalmenergo (plan 17,59 %, fact 21,13 %).</w:t>
            </w:r>
          </w:p>
          <w:p w14:paraId="222846AF" w14:textId="77777777" w:rsidR="003A6AAB" w:rsidRPr="00264505" w:rsidRDefault="00264505" w:rsidP="003A6AAB">
            <w:pPr>
              <w:pStyle w:val="TableParagraph"/>
              <w:numPr>
                <w:ilvl w:val="1"/>
                <w:numId w:val="3"/>
              </w:numPr>
              <w:tabs>
                <w:tab w:val="left" w:pos="1018"/>
              </w:tabs>
              <w:ind w:left="0" w:firstLine="431"/>
              <w:jc w:val="both"/>
              <w:rPr>
                <w:sz w:val="24"/>
                <w:lang w:val="en-US"/>
              </w:rPr>
            </w:pPr>
            <w:r>
              <w:rPr>
                <w:sz w:val="24"/>
                <w:lang w:val="en-US"/>
              </w:rPr>
              <w:t xml:space="preserve">Information on </w:t>
            </w:r>
            <w:r>
              <w:rPr>
                <w:sz w:val="24"/>
                <w:lang w:val="en-US"/>
              </w:rPr>
              <w:t>deviations from the level of electric power losses provided for in the business plan for 2019, in accordance with Annex 2 to this resolution of the Company's Board of Directors.</w:t>
            </w:r>
          </w:p>
          <w:p w14:paraId="7E2C62EA" w14:textId="77777777" w:rsidR="003A6AAB" w:rsidRPr="00264505" w:rsidRDefault="00264505" w:rsidP="003A6AAB">
            <w:pPr>
              <w:pStyle w:val="TableParagraph"/>
              <w:ind w:left="0" w:firstLine="431"/>
              <w:jc w:val="both"/>
              <w:rPr>
                <w:sz w:val="24"/>
                <w:lang w:val="en-US"/>
              </w:rPr>
            </w:pPr>
            <w:r>
              <w:rPr>
                <w:sz w:val="24"/>
                <w:lang w:val="en-US"/>
              </w:rPr>
              <w:t>3. The single executive body of the Company shall take measures to ensure impl</w:t>
            </w:r>
            <w:r>
              <w:rPr>
                <w:sz w:val="24"/>
                <w:lang w:val="en-US"/>
              </w:rPr>
              <w:t>ementation of the plan in terms of the volume of reduction of electric power losses in all branches over 9 months and 2019 as a whole.</w:t>
            </w:r>
          </w:p>
        </w:tc>
      </w:tr>
      <w:tr w:rsidR="007D25C7" w:rsidRPr="00264505" w14:paraId="7633F003" w14:textId="77777777" w:rsidTr="003A6AAB">
        <w:trPr>
          <w:trHeight w:val="20"/>
        </w:trPr>
        <w:tc>
          <w:tcPr>
            <w:tcW w:w="5000" w:type="pct"/>
            <w:gridSpan w:val="7"/>
          </w:tcPr>
          <w:p w14:paraId="107511AE" w14:textId="77777777" w:rsidR="0082780F" w:rsidRPr="00264505" w:rsidRDefault="00264505" w:rsidP="003A6AAB">
            <w:pPr>
              <w:pStyle w:val="TableParagraph"/>
              <w:ind w:left="0"/>
              <w:jc w:val="both"/>
              <w:rPr>
                <w:b/>
                <w:sz w:val="24"/>
                <w:lang w:val="en-US"/>
              </w:rPr>
            </w:pPr>
            <w:r>
              <w:rPr>
                <w:b/>
                <w:sz w:val="24"/>
                <w:lang w:val="en-US"/>
              </w:rPr>
              <w:lastRenderedPageBreak/>
              <w:t xml:space="preserve">Insider information disclosure on issue No. 2: Consideration of a plan of measures to maintain and develop an </w:t>
            </w:r>
            <w:r>
              <w:rPr>
                <w:b/>
                <w:sz w:val="24"/>
                <w:lang w:val="en-US"/>
              </w:rPr>
              <w:t>effective internal control system of the Company.</w:t>
            </w:r>
          </w:p>
        </w:tc>
      </w:tr>
      <w:tr w:rsidR="007D25C7" w:rsidRPr="00264505" w14:paraId="7F474231" w14:textId="77777777" w:rsidTr="003A6AAB">
        <w:trPr>
          <w:trHeight w:val="20"/>
        </w:trPr>
        <w:tc>
          <w:tcPr>
            <w:tcW w:w="5000" w:type="pct"/>
            <w:gridSpan w:val="7"/>
          </w:tcPr>
          <w:p w14:paraId="418B9EF2" w14:textId="77777777" w:rsidR="0082780F" w:rsidRPr="00264505" w:rsidRDefault="00264505" w:rsidP="006A5656">
            <w:pPr>
              <w:pStyle w:val="TableParagraph"/>
              <w:ind w:left="0" w:firstLine="431"/>
              <w:jc w:val="both"/>
              <w:rPr>
                <w:sz w:val="24"/>
                <w:lang w:val="en-US"/>
              </w:rPr>
            </w:pPr>
            <w:r>
              <w:rPr>
                <w:sz w:val="24"/>
                <w:lang w:val="en-US"/>
              </w:rPr>
              <w:t>2.2.2. Resolution content adopted by the Issuer's Board of Directors:</w:t>
            </w:r>
          </w:p>
          <w:p w14:paraId="245D8D7F" w14:textId="77777777" w:rsidR="0082780F" w:rsidRPr="00264505" w:rsidRDefault="00264505" w:rsidP="006A5656">
            <w:pPr>
              <w:pStyle w:val="TableParagraph"/>
              <w:numPr>
                <w:ilvl w:val="0"/>
                <w:numId w:val="2"/>
              </w:numPr>
              <w:tabs>
                <w:tab w:val="left" w:pos="847"/>
              </w:tabs>
              <w:ind w:left="0" w:firstLine="431"/>
              <w:jc w:val="both"/>
              <w:rPr>
                <w:sz w:val="24"/>
                <w:lang w:val="en-US"/>
              </w:rPr>
            </w:pPr>
            <w:r>
              <w:rPr>
                <w:sz w:val="24"/>
                <w:lang w:val="en-US"/>
              </w:rPr>
              <w:t>Approve the Plan of measures for maintenance of efficiency and development of the internal control system of IDGC of the South, PJSC (h</w:t>
            </w:r>
            <w:r>
              <w:rPr>
                <w:sz w:val="24"/>
                <w:lang w:val="en-US"/>
              </w:rPr>
              <w:t>ereinafter referred to as the Plan) according to Annex No. 3 to this Board of Directors resolution.</w:t>
            </w:r>
          </w:p>
          <w:p w14:paraId="340A03F9" w14:textId="77777777" w:rsidR="0082780F" w:rsidRPr="00264505" w:rsidRDefault="00264505" w:rsidP="006A5656">
            <w:pPr>
              <w:pStyle w:val="TableParagraph"/>
              <w:numPr>
                <w:ilvl w:val="0"/>
                <w:numId w:val="2"/>
              </w:numPr>
              <w:tabs>
                <w:tab w:val="left" w:pos="857"/>
              </w:tabs>
              <w:ind w:left="0" w:firstLine="431"/>
              <w:jc w:val="both"/>
              <w:rPr>
                <w:sz w:val="24"/>
                <w:lang w:val="en-US"/>
              </w:rPr>
            </w:pPr>
            <w:r>
              <w:rPr>
                <w:sz w:val="24"/>
                <w:lang w:val="en-US"/>
              </w:rPr>
              <w:t xml:space="preserve">The single executive body of IDGC of the South, PJSC shall ensure that the Company's Board of Directors is annually informed on the progress of the Plan as </w:t>
            </w:r>
            <w:r>
              <w:rPr>
                <w:sz w:val="24"/>
                <w:lang w:val="en-US"/>
              </w:rPr>
              <w:t>part of the Report of the single executive body and the Management Board of the Company on the organization and functioning of the internal control system (hereinafter - the Report) for the corresponding year, starting with the Report for 2019.</w:t>
            </w:r>
          </w:p>
        </w:tc>
      </w:tr>
      <w:tr w:rsidR="007D25C7" w14:paraId="06D26456" w14:textId="77777777" w:rsidTr="002D7D00">
        <w:trPr>
          <w:trHeight w:val="20"/>
        </w:trPr>
        <w:tc>
          <w:tcPr>
            <w:tcW w:w="5000" w:type="pct"/>
            <w:gridSpan w:val="7"/>
            <w:tcBorders>
              <w:bottom w:val="single" w:sz="4" w:space="0" w:color="000000"/>
            </w:tcBorders>
          </w:tcPr>
          <w:p w14:paraId="6BC350BA" w14:textId="77777777" w:rsidR="0082780F" w:rsidRPr="00264505" w:rsidRDefault="00264505" w:rsidP="006A5656">
            <w:pPr>
              <w:pStyle w:val="TableParagraph"/>
              <w:numPr>
                <w:ilvl w:val="1"/>
                <w:numId w:val="1"/>
              </w:numPr>
              <w:tabs>
                <w:tab w:val="left" w:pos="559"/>
              </w:tabs>
              <w:ind w:left="0" w:firstLine="0"/>
              <w:jc w:val="both"/>
              <w:rPr>
                <w:b/>
                <w:sz w:val="24"/>
                <w:lang w:val="en-US"/>
              </w:rPr>
            </w:pPr>
            <w:r>
              <w:rPr>
                <w:sz w:val="24"/>
                <w:lang w:val="en-US"/>
              </w:rPr>
              <w:t xml:space="preserve">Date of the meeting of the Issuer's Board of Directors at which the relevant resolutions were adopted: </w:t>
            </w:r>
            <w:r>
              <w:rPr>
                <w:b/>
                <w:sz w:val="24"/>
                <w:lang w:val="en-US"/>
              </w:rPr>
              <w:t>October 9, 2019.</w:t>
            </w:r>
          </w:p>
          <w:p w14:paraId="3EFCE462" w14:textId="77777777" w:rsidR="0082780F" w:rsidRDefault="00264505" w:rsidP="006A5656">
            <w:pPr>
              <w:pStyle w:val="TableParagraph"/>
              <w:numPr>
                <w:ilvl w:val="1"/>
                <w:numId w:val="1"/>
              </w:numPr>
              <w:tabs>
                <w:tab w:val="left" w:pos="638"/>
                <w:tab w:val="left" w:pos="1203"/>
                <w:tab w:val="left" w:pos="2297"/>
                <w:tab w:val="left" w:pos="4321"/>
                <w:tab w:val="left" w:pos="5491"/>
                <w:tab w:val="left" w:pos="5943"/>
                <w:tab w:val="left" w:pos="7042"/>
                <w:tab w:val="left" w:pos="7731"/>
                <w:tab w:val="left" w:pos="8473"/>
              </w:tabs>
              <w:ind w:left="0" w:firstLine="0"/>
              <w:jc w:val="both"/>
              <w:rPr>
                <w:b/>
                <w:sz w:val="24"/>
              </w:rPr>
            </w:pPr>
            <w:r>
              <w:rPr>
                <w:sz w:val="24"/>
                <w:lang w:val="en-US"/>
              </w:rPr>
              <w:t xml:space="preserve">Date and number of the minutes of the meeting of the Issuer's Board of Directors at which the relevant resolutions were adopted: </w:t>
            </w:r>
            <w:r>
              <w:rPr>
                <w:b/>
                <w:sz w:val="24"/>
                <w:lang w:val="en-US"/>
              </w:rPr>
              <w:t>October</w:t>
            </w:r>
            <w:r>
              <w:rPr>
                <w:b/>
                <w:sz w:val="24"/>
                <w:lang w:val="en-US"/>
              </w:rPr>
              <w:t xml:space="preserve"> 14, 2019, Minutes. No. 337/2019.</w:t>
            </w:r>
          </w:p>
        </w:tc>
      </w:tr>
      <w:tr w:rsidR="007D25C7" w14:paraId="0D99658A" w14:textId="77777777" w:rsidTr="002D7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505FFDD3" w14:textId="77777777" w:rsidR="003A6AAB" w:rsidRDefault="00264505" w:rsidP="000A6561">
            <w:pPr>
              <w:pStyle w:val="TableParagraph"/>
              <w:ind w:left="0"/>
              <w:jc w:val="center"/>
              <w:rPr>
                <w:sz w:val="24"/>
              </w:rPr>
            </w:pPr>
            <w:r>
              <w:rPr>
                <w:sz w:val="24"/>
                <w:lang w:val="en-US"/>
              </w:rPr>
              <w:t>3. Signature</w:t>
            </w:r>
          </w:p>
        </w:tc>
      </w:tr>
      <w:tr w:rsidR="007D25C7" w14:paraId="1574067E" w14:textId="77777777" w:rsidTr="002D7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50D92976" w14:textId="77777777" w:rsidR="003A6AAB" w:rsidRPr="00264505" w:rsidRDefault="00264505" w:rsidP="000A6561">
            <w:pPr>
              <w:pStyle w:val="TableParagraph"/>
              <w:ind w:left="0"/>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361874E6" w14:textId="77777777" w:rsidR="003A6AAB" w:rsidRPr="00264505" w:rsidRDefault="00264505" w:rsidP="000A6561">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63497E02" w14:textId="77777777" w:rsidR="003A6AAB" w:rsidRDefault="00264505" w:rsidP="000A6561">
            <w:pPr>
              <w:pStyle w:val="TableParagraph"/>
              <w:tabs>
                <w:tab w:val="left" w:pos="5729"/>
                <w:tab w:val="left" w:pos="5854"/>
                <w:tab w:val="left" w:pos="7224"/>
                <w:tab w:val="left" w:pos="7774"/>
              </w:tabs>
              <w:ind w:left="0"/>
            </w:pPr>
            <w:r>
              <w:rPr>
                <w:sz w:val="24"/>
                <w:lang w:val="en-US"/>
              </w:rPr>
              <w:t>Pavlova E.N.</w:t>
            </w:r>
          </w:p>
        </w:tc>
      </w:tr>
      <w:tr w:rsidR="007D25C7" w14:paraId="3029DDC0"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F29DB9A" w14:textId="77777777" w:rsidR="003A6AAB" w:rsidRDefault="00264505" w:rsidP="000A6561">
            <w:pPr>
              <w:pStyle w:val="TableParagraph"/>
              <w:tabs>
                <w:tab w:val="left" w:pos="5729"/>
                <w:tab w:val="left" w:pos="5854"/>
                <w:tab w:val="left" w:pos="7224"/>
                <w:tab w:val="left" w:pos="7774"/>
              </w:tabs>
              <w:ind w:left="0"/>
              <w:rPr>
                <w:sz w:val="24"/>
              </w:rPr>
            </w:pPr>
          </w:p>
        </w:tc>
        <w:tc>
          <w:tcPr>
            <w:tcW w:w="733" w:type="pct"/>
          </w:tcPr>
          <w:p w14:paraId="23DA75E5" w14:textId="719671C0" w:rsidR="003A6AAB" w:rsidRDefault="00264505" w:rsidP="000A6561">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0EE98898" w14:textId="77777777" w:rsidR="003A6AAB" w:rsidRDefault="00264505" w:rsidP="000A6561">
            <w:pPr>
              <w:pStyle w:val="TableParagraph"/>
              <w:tabs>
                <w:tab w:val="left" w:pos="5729"/>
                <w:tab w:val="left" w:pos="5854"/>
                <w:tab w:val="left" w:pos="7224"/>
                <w:tab w:val="left" w:pos="7774"/>
              </w:tabs>
              <w:ind w:left="0"/>
            </w:pPr>
          </w:p>
        </w:tc>
      </w:tr>
      <w:tr w:rsidR="007D25C7" w14:paraId="533C4BF8"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512CE0DF" w14:textId="77777777" w:rsidR="003A6AAB" w:rsidRDefault="00264505" w:rsidP="000A6561">
            <w:pPr>
              <w:pStyle w:val="TableParagraph"/>
              <w:ind w:left="0"/>
              <w:rPr>
                <w:sz w:val="24"/>
              </w:rPr>
            </w:pPr>
            <w:r>
              <w:rPr>
                <w:sz w:val="24"/>
                <w:lang w:val="en-US"/>
              </w:rPr>
              <w:t>3.2. Date</w:t>
            </w:r>
          </w:p>
        </w:tc>
        <w:tc>
          <w:tcPr>
            <w:tcW w:w="467" w:type="pct"/>
            <w:tcBorders>
              <w:bottom w:val="single" w:sz="4" w:space="0" w:color="000000"/>
            </w:tcBorders>
          </w:tcPr>
          <w:p w14:paraId="41BBA7D9" w14:textId="77777777" w:rsidR="003A6AAB" w:rsidRPr="00F33787" w:rsidRDefault="00264505" w:rsidP="003A6AAB">
            <w:pPr>
              <w:pStyle w:val="TableParagraph"/>
              <w:ind w:left="0"/>
              <w:rPr>
                <w:sz w:val="24"/>
              </w:rPr>
            </w:pPr>
            <w:r w:rsidRPr="00F33787">
              <w:rPr>
                <w:sz w:val="24"/>
                <w:lang w:val="en-US"/>
              </w:rPr>
              <w:t>October</w:t>
            </w:r>
          </w:p>
        </w:tc>
        <w:tc>
          <w:tcPr>
            <w:tcW w:w="668" w:type="pct"/>
            <w:tcBorders>
              <w:bottom w:val="single" w:sz="4" w:space="0" w:color="000000"/>
            </w:tcBorders>
          </w:tcPr>
          <w:p w14:paraId="57230BB1" w14:textId="77777777" w:rsidR="003A6AAB" w:rsidRPr="00F33787" w:rsidRDefault="00264505" w:rsidP="000A6561">
            <w:pPr>
              <w:pStyle w:val="TableParagraph"/>
              <w:ind w:left="0"/>
              <w:rPr>
                <w:sz w:val="24"/>
              </w:rPr>
            </w:pPr>
            <w:r>
              <w:rPr>
                <w:sz w:val="24"/>
                <w:lang w:val="en-US"/>
              </w:rPr>
              <w:t>"14",</w:t>
            </w:r>
          </w:p>
        </w:tc>
        <w:tc>
          <w:tcPr>
            <w:tcW w:w="3233" w:type="pct"/>
            <w:gridSpan w:val="4"/>
            <w:tcBorders>
              <w:bottom w:val="single" w:sz="4" w:space="0" w:color="000000"/>
              <w:right w:val="single" w:sz="4" w:space="0" w:color="000000"/>
            </w:tcBorders>
          </w:tcPr>
          <w:p w14:paraId="768479A9" w14:textId="77777777" w:rsidR="003A6AAB" w:rsidRPr="00F33787" w:rsidRDefault="00264505" w:rsidP="000A6561">
            <w:pPr>
              <w:pStyle w:val="TableParagraph"/>
              <w:spacing w:after="120"/>
              <w:ind w:left="0"/>
              <w:rPr>
                <w:sz w:val="24"/>
              </w:rPr>
            </w:pPr>
            <w:r w:rsidRPr="00F33787">
              <w:rPr>
                <w:sz w:val="24"/>
                <w:lang w:val="en-US"/>
              </w:rPr>
              <w:t>2019</w:t>
            </w:r>
          </w:p>
        </w:tc>
      </w:tr>
    </w:tbl>
    <w:p w14:paraId="4B3B416F" w14:textId="77777777" w:rsidR="003A6AAB" w:rsidRDefault="00264505" w:rsidP="003A6AAB"/>
    <w:p w14:paraId="3B4A1F15" w14:textId="77777777" w:rsidR="003A6AAB" w:rsidRDefault="00264505" w:rsidP="003A6AAB"/>
    <w:sectPr w:rsidR="003A6AAB" w:rsidSect="003A6AAB">
      <w:headerReference w:type="default" r:id="rId10"/>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BE7F" w14:textId="77777777" w:rsidR="00000000" w:rsidRDefault="00264505">
      <w:r>
        <w:separator/>
      </w:r>
    </w:p>
  </w:endnote>
  <w:endnote w:type="continuationSeparator" w:id="0">
    <w:p w14:paraId="0D9E90C8" w14:textId="77777777" w:rsidR="00000000" w:rsidRDefault="0026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47B7" w14:textId="77777777" w:rsidR="00000000" w:rsidRDefault="00264505">
      <w:r>
        <w:separator/>
      </w:r>
    </w:p>
  </w:footnote>
  <w:footnote w:type="continuationSeparator" w:id="0">
    <w:p w14:paraId="1C734971" w14:textId="77777777" w:rsidR="00000000" w:rsidRDefault="0026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A7BD" w14:textId="77777777" w:rsidR="0082780F" w:rsidRPr="003A6AAB" w:rsidRDefault="00264505" w:rsidP="003A6AAB">
    <w:pPr>
      <w:pStyle w:val="a5"/>
      <w:jc w:val="right"/>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97DBE"/>
    <w:multiLevelType w:val="hybridMultilevel"/>
    <w:tmpl w:val="9168DE90"/>
    <w:lvl w:ilvl="0" w:tplc="497CA5F0">
      <w:numFmt w:val="bullet"/>
      <w:lvlText w:val="-"/>
      <w:lvlJc w:val="left"/>
      <w:pPr>
        <w:ind w:left="26" w:hanging="140"/>
      </w:pPr>
      <w:rPr>
        <w:rFonts w:ascii="Times New Roman" w:eastAsia="Times New Roman" w:hAnsi="Times New Roman" w:cs="Times New Roman" w:hint="default"/>
        <w:w w:val="99"/>
        <w:sz w:val="24"/>
        <w:szCs w:val="24"/>
        <w:lang w:val="ru-RU" w:eastAsia="ru-RU" w:bidi="ru-RU"/>
      </w:rPr>
    </w:lvl>
    <w:lvl w:ilvl="1" w:tplc="57049EE2">
      <w:numFmt w:val="bullet"/>
      <w:lvlText w:val="•"/>
      <w:lvlJc w:val="left"/>
      <w:pPr>
        <w:ind w:left="981" w:hanging="140"/>
      </w:pPr>
      <w:rPr>
        <w:rFonts w:hint="default"/>
        <w:lang w:val="ru-RU" w:eastAsia="ru-RU" w:bidi="ru-RU"/>
      </w:rPr>
    </w:lvl>
    <w:lvl w:ilvl="2" w:tplc="CF405EF0">
      <w:numFmt w:val="bullet"/>
      <w:lvlText w:val="•"/>
      <w:lvlJc w:val="left"/>
      <w:pPr>
        <w:ind w:left="1942" w:hanging="140"/>
      </w:pPr>
      <w:rPr>
        <w:rFonts w:hint="default"/>
        <w:lang w:val="ru-RU" w:eastAsia="ru-RU" w:bidi="ru-RU"/>
      </w:rPr>
    </w:lvl>
    <w:lvl w:ilvl="3" w:tplc="AD6ED4B0">
      <w:numFmt w:val="bullet"/>
      <w:lvlText w:val="•"/>
      <w:lvlJc w:val="left"/>
      <w:pPr>
        <w:ind w:left="2903" w:hanging="140"/>
      </w:pPr>
      <w:rPr>
        <w:rFonts w:hint="default"/>
        <w:lang w:val="ru-RU" w:eastAsia="ru-RU" w:bidi="ru-RU"/>
      </w:rPr>
    </w:lvl>
    <w:lvl w:ilvl="4" w:tplc="EA660958">
      <w:numFmt w:val="bullet"/>
      <w:lvlText w:val="•"/>
      <w:lvlJc w:val="left"/>
      <w:pPr>
        <w:ind w:left="3864" w:hanging="140"/>
      </w:pPr>
      <w:rPr>
        <w:rFonts w:hint="default"/>
        <w:lang w:val="ru-RU" w:eastAsia="ru-RU" w:bidi="ru-RU"/>
      </w:rPr>
    </w:lvl>
    <w:lvl w:ilvl="5" w:tplc="C4E046D4">
      <w:numFmt w:val="bullet"/>
      <w:lvlText w:val="•"/>
      <w:lvlJc w:val="left"/>
      <w:pPr>
        <w:ind w:left="4825" w:hanging="140"/>
      </w:pPr>
      <w:rPr>
        <w:rFonts w:hint="default"/>
        <w:lang w:val="ru-RU" w:eastAsia="ru-RU" w:bidi="ru-RU"/>
      </w:rPr>
    </w:lvl>
    <w:lvl w:ilvl="6" w:tplc="B264451E">
      <w:numFmt w:val="bullet"/>
      <w:lvlText w:val="•"/>
      <w:lvlJc w:val="left"/>
      <w:pPr>
        <w:ind w:left="5786" w:hanging="140"/>
      </w:pPr>
      <w:rPr>
        <w:rFonts w:hint="default"/>
        <w:lang w:val="ru-RU" w:eastAsia="ru-RU" w:bidi="ru-RU"/>
      </w:rPr>
    </w:lvl>
    <w:lvl w:ilvl="7" w:tplc="0AE0713E">
      <w:numFmt w:val="bullet"/>
      <w:lvlText w:val="•"/>
      <w:lvlJc w:val="left"/>
      <w:pPr>
        <w:ind w:left="6747" w:hanging="140"/>
      </w:pPr>
      <w:rPr>
        <w:rFonts w:hint="default"/>
        <w:lang w:val="ru-RU" w:eastAsia="ru-RU" w:bidi="ru-RU"/>
      </w:rPr>
    </w:lvl>
    <w:lvl w:ilvl="8" w:tplc="B8D8C2F6">
      <w:numFmt w:val="bullet"/>
      <w:lvlText w:val="•"/>
      <w:lvlJc w:val="left"/>
      <w:pPr>
        <w:ind w:left="7708" w:hanging="140"/>
      </w:pPr>
      <w:rPr>
        <w:rFonts w:hint="default"/>
        <w:lang w:val="ru-RU" w:eastAsia="ru-RU" w:bidi="ru-RU"/>
      </w:rPr>
    </w:lvl>
  </w:abstractNum>
  <w:abstractNum w:abstractNumId="1" w15:restartNumberingAfterBreak="0">
    <w:nsid w:val="24C005FC"/>
    <w:multiLevelType w:val="multilevel"/>
    <w:tmpl w:val="5E04321C"/>
    <w:lvl w:ilvl="0">
      <w:start w:val="2"/>
      <w:numFmt w:val="decimal"/>
      <w:lvlText w:val="%1"/>
      <w:lvlJc w:val="left"/>
      <w:pPr>
        <w:ind w:left="26" w:hanging="490"/>
        <w:jc w:val="left"/>
      </w:pPr>
      <w:rPr>
        <w:rFonts w:hint="default"/>
        <w:lang w:val="ru-RU" w:eastAsia="ru-RU" w:bidi="ru-RU"/>
      </w:rPr>
    </w:lvl>
    <w:lvl w:ilvl="1">
      <w:start w:val="2"/>
      <w:numFmt w:val="decimal"/>
      <w:lvlText w:val="%1.%2."/>
      <w:lvlJc w:val="left"/>
      <w:pPr>
        <w:ind w:left="26" w:hanging="490"/>
        <w:jc w:val="left"/>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1941" w:hanging="490"/>
      </w:pPr>
      <w:rPr>
        <w:rFonts w:hint="default"/>
        <w:lang w:val="ru-RU" w:eastAsia="ru-RU" w:bidi="ru-RU"/>
      </w:rPr>
    </w:lvl>
    <w:lvl w:ilvl="3">
      <w:numFmt w:val="bullet"/>
      <w:lvlText w:val="•"/>
      <w:lvlJc w:val="left"/>
      <w:pPr>
        <w:ind w:left="2902" w:hanging="490"/>
      </w:pPr>
      <w:rPr>
        <w:rFonts w:hint="default"/>
        <w:lang w:val="ru-RU" w:eastAsia="ru-RU" w:bidi="ru-RU"/>
      </w:rPr>
    </w:lvl>
    <w:lvl w:ilvl="4">
      <w:numFmt w:val="bullet"/>
      <w:lvlText w:val="•"/>
      <w:lvlJc w:val="left"/>
      <w:pPr>
        <w:ind w:left="3863" w:hanging="490"/>
      </w:pPr>
      <w:rPr>
        <w:rFonts w:hint="default"/>
        <w:lang w:val="ru-RU" w:eastAsia="ru-RU" w:bidi="ru-RU"/>
      </w:rPr>
    </w:lvl>
    <w:lvl w:ilvl="5">
      <w:numFmt w:val="bullet"/>
      <w:lvlText w:val="•"/>
      <w:lvlJc w:val="left"/>
      <w:pPr>
        <w:ind w:left="4824" w:hanging="490"/>
      </w:pPr>
      <w:rPr>
        <w:rFonts w:hint="default"/>
        <w:lang w:val="ru-RU" w:eastAsia="ru-RU" w:bidi="ru-RU"/>
      </w:rPr>
    </w:lvl>
    <w:lvl w:ilvl="6">
      <w:numFmt w:val="bullet"/>
      <w:lvlText w:val="•"/>
      <w:lvlJc w:val="left"/>
      <w:pPr>
        <w:ind w:left="5785" w:hanging="490"/>
      </w:pPr>
      <w:rPr>
        <w:rFonts w:hint="default"/>
        <w:lang w:val="ru-RU" w:eastAsia="ru-RU" w:bidi="ru-RU"/>
      </w:rPr>
    </w:lvl>
    <w:lvl w:ilvl="7">
      <w:numFmt w:val="bullet"/>
      <w:lvlText w:val="•"/>
      <w:lvlJc w:val="left"/>
      <w:pPr>
        <w:ind w:left="6746" w:hanging="490"/>
      </w:pPr>
      <w:rPr>
        <w:rFonts w:hint="default"/>
        <w:lang w:val="ru-RU" w:eastAsia="ru-RU" w:bidi="ru-RU"/>
      </w:rPr>
    </w:lvl>
    <w:lvl w:ilvl="8">
      <w:numFmt w:val="bullet"/>
      <w:lvlText w:val="•"/>
      <w:lvlJc w:val="left"/>
      <w:pPr>
        <w:ind w:left="7707" w:hanging="490"/>
      </w:pPr>
      <w:rPr>
        <w:rFonts w:hint="default"/>
        <w:lang w:val="ru-RU" w:eastAsia="ru-RU" w:bidi="ru-RU"/>
      </w:rPr>
    </w:lvl>
  </w:abstractNum>
  <w:abstractNum w:abstractNumId="2" w15:restartNumberingAfterBreak="0">
    <w:nsid w:val="38F36E96"/>
    <w:multiLevelType w:val="multilevel"/>
    <w:tmpl w:val="243ECD2C"/>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5" w:hanging="420"/>
      </w:pPr>
      <w:rPr>
        <w:rFonts w:hint="default"/>
        <w:lang w:val="ru-RU" w:eastAsia="ru-RU" w:bidi="ru-RU"/>
      </w:rPr>
    </w:lvl>
    <w:lvl w:ilvl="5">
      <w:numFmt w:val="bullet"/>
      <w:lvlText w:val="•"/>
      <w:lvlJc w:val="left"/>
      <w:pPr>
        <w:ind w:left="4884" w:hanging="420"/>
      </w:pPr>
      <w:rPr>
        <w:rFonts w:hint="default"/>
        <w:lang w:val="ru-RU" w:eastAsia="ru-RU" w:bidi="ru-RU"/>
      </w:rPr>
    </w:lvl>
    <w:lvl w:ilvl="6">
      <w:numFmt w:val="bullet"/>
      <w:lvlText w:val="•"/>
      <w:lvlJc w:val="left"/>
      <w:pPr>
        <w:ind w:left="5833" w:hanging="420"/>
      </w:pPr>
      <w:rPr>
        <w:rFonts w:hint="default"/>
        <w:lang w:val="ru-RU" w:eastAsia="ru-RU" w:bidi="ru-RU"/>
      </w:rPr>
    </w:lvl>
    <w:lvl w:ilvl="7">
      <w:numFmt w:val="bullet"/>
      <w:lvlText w:val="•"/>
      <w:lvlJc w:val="left"/>
      <w:pPr>
        <w:ind w:left="6782" w:hanging="420"/>
      </w:pPr>
      <w:rPr>
        <w:rFonts w:hint="default"/>
        <w:lang w:val="ru-RU" w:eastAsia="ru-RU" w:bidi="ru-RU"/>
      </w:rPr>
    </w:lvl>
    <w:lvl w:ilvl="8">
      <w:numFmt w:val="bullet"/>
      <w:lvlText w:val="•"/>
      <w:lvlJc w:val="left"/>
      <w:pPr>
        <w:ind w:left="7731" w:hanging="420"/>
      </w:pPr>
      <w:rPr>
        <w:rFonts w:hint="default"/>
        <w:lang w:val="ru-RU" w:eastAsia="ru-RU" w:bidi="ru-RU"/>
      </w:rPr>
    </w:lvl>
  </w:abstractNum>
  <w:abstractNum w:abstractNumId="3" w15:restartNumberingAfterBreak="0">
    <w:nsid w:val="51E34AC8"/>
    <w:multiLevelType w:val="hybridMultilevel"/>
    <w:tmpl w:val="3B56BE02"/>
    <w:lvl w:ilvl="0" w:tplc="B9104960">
      <w:start w:val="1"/>
      <w:numFmt w:val="decimal"/>
      <w:lvlText w:val="%1."/>
      <w:lvlJc w:val="left"/>
      <w:pPr>
        <w:ind w:left="26" w:hanging="303"/>
        <w:jc w:val="left"/>
      </w:pPr>
      <w:rPr>
        <w:rFonts w:ascii="Times New Roman" w:eastAsia="Times New Roman" w:hAnsi="Times New Roman" w:cs="Times New Roman" w:hint="default"/>
        <w:spacing w:val="-30"/>
        <w:w w:val="100"/>
        <w:sz w:val="24"/>
        <w:szCs w:val="24"/>
        <w:lang w:val="ru-RU" w:eastAsia="ru-RU" w:bidi="ru-RU"/>
      </w:rPr>
    </w:lvl>
    <w:lvl w:ilvl="1" w:tplc="6D1C24A2">
      <w:numFmt w:val="bullet"/>
      <w:lvlText w:val="•"/>
      <w:lvlJc w:val="left"/>
      <w:pPr>
        <w:ind w:left="981" w:hanging="303"/>
      </w:pPr>
      <w:rPr>
        <w:rFonts w:hint="default"/>
        <w:lang w:val="ru-RU" w:eastAsia="ru-RU" w:bidi="ru-RU"/>
      </w:rPr>
    </w:lvl>
    <w:lvl w:ilvl="2" w:tplc="BDE4699A">
      <w:numFmt w:val="bullet"/>
      <w:lvlText w:val="•"/>
      <w:lvlJc w:val="left"/>
      <w:pPr>
        <w:ind w:left="1942" w:hanging="303"/>
      </w:pPr>
      <w:rPr>
        <w:rFonts w:hint="default"/>
        <w:lang w:val="ru-RU" w:eastAsia="ru-RU" w:bidi="ru-RU"/>
      </w:rPr>
    </w:lvl>
    <w:lvl w:ilvl="3" w:tplc="A1B8A0CC">
      <w:numFmt w:val="bullet"/>
      <w:lvlText w:val="•"/>
      <w:lvlJc w:val="left"/>
      <w:pPr>
        <w:ind w:left="2903" w:hanging="303"/>
      </w:pPr>
      <w:rPr>
        <w:rFonts w:hint="default"/>
        <w:lang w:val="ru-RU" w:eastAsia="ru-RU" w:bidi="ru-RU"/>
      </w:rPr>
    </w:lvl>
    <w:lvl w:ilvl="4" w:tplc="1930C276">
      <w:numFmt w:val="bullet"/>
      <w:lvlText w:val="•"/>
      <w:lvlJc w:val="left"/>
      <w:pPr>
        <w:ind w:left="3864" w:hanging="303"/>
      </w:pPr>
      <w:rPr>
        <w:rFonts w:hint="default"/>
        <w:lang w:val="ru-RU" w:eastAsia="ru-RU" w:bidi="ru-RU"/>
      </w:rPr>
    </w:lvl>
    <w:lvl w:ilvl="5" w:tplc="CA62AA8A">
      <w:numFmt w:val="bullet"/>
      <w:lvlText w:val="•"/>
      <w:lvlJc w:val="left"/>
      <w:pPr>
        <w:ind w:left="4825" w:hanging="303"/>
      </w:pPr>
      <w:rPr>
        <w:rFonts w:hint="default"/>
        <w:lang w:val="ru-RU" w:eastAsia="ru-RU" w:bidi="ru-RU"/>
      </w:rPr>
    </w:lvl>
    <w:lvl w:ilvl="6" w:tplc="F726274E">
      <w:numFmt w:val="bullet"/>
      <w:lvlText w:val="•"/>
      <w:lvlJc w:val="left"/>
      <w:pPr>
        <w:ind w:left="5786" w:hanging="303"/>
      </w:pPr>
      <w:rPr>
        <w:rFonts w:hint="default"/>
        <w:lang w:val="ru-RU" w:eastAsia="ru-RU" w:bidi="ru-RU"/>
      </w:rPr>
    </w:lvl>
    <w:lvl w:ilvl="7" w:tplc="41769C10">
      <w:numFmt w:val="bullet"/>
      <w:lvlText w:val="•"/>
      <w:lvlJc w:val="left"/>
      <w:pPr>
        <w:ind w:left="6747" w:hanging="303"/>
      </w:pPr>
      <w:rPr>
        <w:rFonts w:hint="default"/>
        <w:lang w:val="ru-RU" w:eastAsia="ru-RU" w:bidi="ru-RU"/>
      </w:rPr>
    </w:lvl>
    <w:lvl w:ilvl="8" w:tplc="9AF668D6">
      <w:numFmt w:val="bullet"/>
      <w:lvlText w:val="•"/>
      <w:lvlJc w:val="left"/>
      <w:pPr>
        <w:ind w:left="7708" w:hanging="303"/>
      </w:pPr>
      <w:rPr>
        <w:rFonts w:hint="default"/>
        <w:lang w:val="ru-RU" w:eastAsia="ru-RU" w:bidi="ru-RU"/>
      </w:rPr>
    </w:lvl>
  </w:abstractNum>
  <w:abstractNum w:abstractNumId="4" w15:restartNumberingAfterBreak="0">
    <w:nsid w:val="60544313"/>
    <w:multiLevelType w:val="hybridMultilevel"/>
    <w:tmpl w:val="CCA461B8"/>
    <w:lvl w:ilvl="0" w:tplc="B0786866">
      <w:start w:val="1"/>
      <w:numFmt w:val="decimal"/>
      <w:lvlText w:val="%1."/>
      <w:lvlJc w:val="left"/>
      <w:pPr>
        <w:ind w:left="26" w:hanging="255"/>
        <w:jc w:val="left"/>
      </w:pPr>
      <w:rPr>
        <w:rFonts w:ascii="Times New Roman" w:eastAsia="Times New Roman" w:hAnsi="Times New Roman" w:cs="Times New Roman" w:hint="default"/>
        <w:w w:val="100"/>
        <w:sz w:val="24"/>
        <w:szCs w:val="24"/>
        <w:lang w:val="ru-RU" w:eastAsia="ru-RU" w:bidi="ru-RU"/>
      </w:rPr>
    </w:lvl>
    <w:lvl w:ilvl="1" w:tplc="AF1C6FA0">
      <w:numFmt w:val="bullet"/>
      <w:lvlText w:val="•"/>
      <w:lvlJc w:val="left"/>
      <w:pPr>
        <w:ind w:left="980" w:hanging="255"/>
      </w:pPr>
      <w:rPr>
        <w:rFonts w:hint="default"/>
        <w:lang w:val="ru-RU" w:eastAsia="ru-RU" w:bidi="ru-RU"/>
      </w:rPr>
    </w:lvl>
    <w:lvl w:ilvl="2" w:tplc="D1FE7406">
      <w:numFmt w:val="bullet"/>
      <w:lvlText w:val="•"/>
      <w:lvlJc w:val="left"/>
      <w:pPr>
        <w:ind w:left="1941" w:hanging="255"/>
      </w:pPr>
      <w:rPr>
        <w:rFonts w:hint="default"/>
        <w:lang w:val="ru-RU" w:eastAsia="ru-RU" w:bidi="ru-RU"/>
      </w:rPr>
    </w:lvl>
    <w:lvl w:ilvl="3" w:tplc="6A606BE2">
      <w:numFmt w:val="bullet"/>
      <w:lvlText w:val="•"/>
      <w:lvlJc w:val="left"/>
      <w:pPr>
        <w:ind w:left="2902" w:hanging="255"/>
      </w:pPr>
      <w:rPr>
        <w:rFonts w:hint="default"/>
        <w:lang w:val="ru-RU" w:eastAsia="ru-RU" w:bidi="ru-RU"/>
      </w:rPr>
    </w:lvl>
    <w:lvl w:ilvl="4" w:tplc="2D208CC4">
      <w:numFmt w:val="bullet"/>
      <w:lvlText w:val="•"/>
      <w:lvlJc w:val="left"/>
      <w:pPr>
        <w:ind w:left="3863" w:hanging="255"/>
      </w:pPr>
      <w:rPr>
        <w:rFonts w:hint="default"/>
        <w:lang w:val="ru-RU" w:eastAsia="ru-RU" w:bidi="ru-RU"/>
      </w:rPr>
    </w:lvl>
    <w:lvl w:ilvl="5" w:tplc="D78CD706">
      <w:numFmt w:val="bullet"/>
      <w:lvlText w:val="•"/>
      <w:lvlJc w:val="left"/>
      <w:pPr>
        <w:ind w:left="4824" w:hanging="255"/>
      </w:pPr>
      <w:rPr>
        <w:rFonts w:hint="default"/>
        <w:lang w:val="ru-RU" w:eastAsia="ru-RU" w:bidi="ru-RU"/>
      </w:rPr>
    </w:lvl>
    <w:lvl w:ilvl="6" w:tplc="AB06B1A2">
      <w:numFmt w:val="bullet"/>
      <w:lvlText w:val="•"/>
      <w:lvlJc w:val="left"/>
      <w:pPr>
        <w:ind w:left="5785" w:hanging="255"/>
      </w:pPr>
      <w:rPr>
        <w:rFonts w:hint="default"/>
        <w:lang w:val="ru-RU" w:eastAsia="ru-RU" w:bidi="ru-RU"/>
      </w:rPr>
    </w:lvl>
    <w:lvl w:ilvl="7" w:tplc="1CD0D262">
      <w:numFmt w:val="bullet"/>
      <w:lvlText w:val="•"/>
      <w:lvlJc w:val="left"/>
      <w:pPr>
        <w:ind w:left="6746" w:hanging="255"/>
      </w:pPr>
      <w:rPr>
        <w:rFonts w:hint="default"/>
        <w:lang w:val="ru-RU" w:eastAsia="ru-RU" w:bidi="ru-RU"/>
      </w:rPr>
    </w:lvl>
    <w:lvl w:ilvl="8" w:tplc="7F265562">
      <w:numFmt w:val="bullet"/>
      <w:lvlText w:val="•"/>
      <w:lvlJc w:val="left"/>
      <w:pPr>
        <w:ind w:left="7707" w:hanging="255"/>
      </w:pPr>
      <w:rPr>
        <w:rFonts w:hint="default"/>
        <w:lang w:val="ru-RU" w:eastAsia="ru-RU" w:bidi="ru-RU"/>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D25C7"/>
    <w:rsid w:val="00264505"/>
    <w:rsid w:val="007D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8A4D"/>
  <w15:docId w15:val="{769E1776-829F-48C6-B14B-7525A167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2780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82780F"/>
    <w:tblPr>
      <w:tblInd w:w="0" w:type="dxa"/>
      <w:tblCellMar>
        <w:top w:w="0" w:type="dxa"/>
        <w:left w:w="0" w:type="dxa"/>
        <w:bottom w:w="0" w:type="dxa"/>
        <w:right w:w="0" w:type="dxa"/>
      </w:tblCellMar>
    </w:tblPr>
  </w:style>
  <w:style w:type="paragraph" w:styleId="a3">
    <w:name w:val="Body Text"/>
    <w:basedOn w:val="a"/>
    <w:uiPriority w:val="1"/>
    <w:qFormat/>
    <w:rsid w:val="0082780F"/>
    <w:rPr>
      <w:b/>
      <w:bCs/>
      <w:sz w:val="24"/>
      <w:szCs w:val="24"/>
    </w:rPr>
  </w:style>
  <w:style w:type="paragraph" w:styleId="a4">
    <w:name w:val="List Paragraph"/>
    <w:basedOn w:val="a"/>
    <w:uiPriority w:val="1"/>
    <w:qFormat/>
    <w:rsid w:val="0082780F"/>
  </w:style>
  <w:style w:type="paragraph" w:customStyle="1" w:styleId="TableParagraph">
    <w:name w:val="Table Paragraph"/>
    <w:basedOn w:val="a"/>
    <w:uiPriority w:val="1"/>
    <w:qFormat/>
    <w:rsid w:val="0082780F"/>
    <w:pPr>
      <w:ind w:left="167"/>
    </w:pPr>
  </w:style>
  <w:style w:type="paragraph" w:styleId="a5">
    <w:name w:val="header"/>
    <w:basedOn w:val="a"/>
    <w:link w:val="a6"/>
    <w:uiPriority w:val="99"/>
    <w:semiHidden/>
    <w:unhideWhenUsed/>
    <w:rsid w:val="003A6AAB"/>
    <w:pPr>
      <w:tabs>
        <w:tab w:val="center" w:pos="4677"/>
        <w:tab w:val="right" w:pos="9355"/>
      </w:tabs>
    </w:pPr>
  </w:style>
  <w:style w:type="character" w:customStyle="1" w:styleId="a6">
    <w:name w:val="Верхний колонтитул Знак"/>
    <w:basedOn w:val="a0"/>
    <w:link w:val="a5"/>
    <w:uiPriority w:val="99"/>
    <w:semiHidden/>
    <w:rsid w:val="003A6AAB"/>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3A6AAB"/>
    <w:pPr>
      <w:tabs>
        <w:tab w:val="center" w:pos="4677"/>
        <w:tab w:val="right" w:pos="9355"/>
      </w:tabs>
    </w:pPr>
  </w:style>
  <w:style w:type="character" w:customStyle="1" w:styleId="a8">
    <w:name w:val="Нижний колонтитул Знак"/>
    <w:basedOn w:val="a0"/>
    <w:link w:val="a7"/>
    <w:uiPriority w:val="99"/>
    <w:semiHidden/>
    <w:rsid w:val="003A6AA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2019-12-28T20:47:00Z</dcterms:created>
  <dcterms:modified xsi:type="dcterms:W3CDTF">2020-01-20T13:45:00Z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2019-12-28T00:00:00Z</vt:filetime>
  </property>
</Properties>
</file>